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7"/>
          <w:szCs w:val="27"/>
        </w:rPr>
      </w:pPr>
      <w:r>
        <w:rPr>
          <w:rFonts w:ascii="Times New Roman" w:eastAsia="Times New Roman" w:hAnsi="Times New Roman" w:cs="Times New Roman"/>
          <w:b/>
          <w:bCs/>
          <w:sz w:val="27"/>
          <w:szCs w:val="27"/>
        </w:rPr>
        <w:t xml:space="preserve">Дело № </w:t>
      </w:r>
      <w:r>
        <w:rPr>
          <w:rFonts w:ascii="Times New Roman" w:eastAsia="Times New Roman" w:hAnsi="Times New Roman" w:cs="Times New Roman"/>
          <w:b/>
          <w:bCs/>
          <w:sz w:val="27"/>
          <w:szCs w:val="27"/>
        </w:rPr>
        <w:t>05-0287/1302/2024</w:t>
      </w:r>
    </w:p>
    <w:p>
      <w:pPr>
        <w:spacing w:before="0" w:after="0"/>
        <w:jc w:val="right"/>
        <w:rPr>
          <w:sz w:val="27"/>
          <w:szCs w:val="27"/>
        </w:rPr>
      </w:pPr>
      <w:r>
        <w:rPr>
          <w:rFonts w:ascii="Times New Roman" w:eastAsia="Times New Roman" w:hAnsi="Times New Roman" w:cs="Times New Roman"/>
          <w:b/>
          <w:bCs/>
          <w:sz w:val="27"/>
          <w:szCs w:val="27"/>
        </w:rPr>
        <w:t xml:space="preserve">УИД </w:t>
      </w:r>
      <w:r>
        <w:rPr>
          <w:rFonts w:ascii="Times New Roman" w:eastAsia="Times New Roman" w:hAnsi="Times New Roman" w:cs="Times New Roman"/>
          <w:b/>
          <w:bCs/>
          <w:sz w:val="27"/>
          <w:szCs w:val="27"/>
        </w:rPr>
        <w:t>86MS0013-01-2024-001741-96</w:t>
      </w: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28 февраля 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 Совхозная, 3</w:t>
      </w:r>
    </w:p>
    <w:p>
      <w:pPr>
        <w:spacing w:before="0" w:after="0"/>
        <w:jc w:val="both"/>
        <w:rPr>
          <w:sz w:val="28"/>
          <w:szCs w:val="28"/>
        </w:rPr>
      </w:pPr>
    </w:p>
    <w:p>
      <w:pPr>
        <w:spacing w:before="0" w:after="0"/>
        <w:ind w:firstLine="708"/>
        <w:jc w:val="both"/>
        <w:rPr>
          <w:sz w:val="28"/>
          <w:szCs w:val="28"/>
        </w:rPr>
      </w:pPr>
      <w:r>
        <w:rPr>
          <w:rFonts w:ascii="Times New Roman" w:eastAsia="Times New Roman" w:hAnsi="Times New Roman" w:cs="Times New Roman"/>
          <w:sz w:val="28"/>
          <w:szCs w:val="28"/>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8"/>
          <w:szCs w:val="28"/>
        </w:rPr>
      </w:pPr>
      <w:r>
        <w:rPr>
          <w:rFonts w:ascii="Times New Roman" w:eastAsia="Times New Roman" w:hAnsi="Times New Roman" w:cs="Times New Roman"/>
          <w:sz w:val="28"/>
          <w:szCs w:val="28"/>
        </w:rPr>
        <w:t>с участием привлекаемого к административной ответственности лица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рассмотрев в открытом судебном заседании материалы дела об административном правонарушении, предусмотренном ч. 2 ст. 7.27 Кодекса Российской Федерации об административных правонарушениях, в отношении:</w:t>
      </w:r>
    </w:p>
    <w:p>
      <w:pPr>
        <w:spacing w:before="0" w:after="0"/>
        <w:ind w:firstLine="708"/>
        <w:jc w:val="both"/>
        <w:rPr>
          <w:sz w:val="28"/>
          <w:szCs w:val="28"/>
        </w:rPr>
      </w:pP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Кристин</w:t>
      </w:r>
      <w:r>
        <w:rPr>
          <w:rFonts w:ascii="Times New Roman" w:eastAsia="Times New Roman" w:hAnsi="Times New Roman" w:cs="Times New Roman"/>
          <w:sz w:val="28"/>
          <w:szCs w:val="28"/>
        </w:rPr>
        <w:t xml:space="preserve">ы </w:t>
      </w:r>
      <w:r>
        <w:rPr>
          <w:rFonts w:ascii="Times New Roman" w:eastAsia="Times New Roman" w:hAnsi="Times New Roman" w:cs="Times New Roman"/>
          <w:sz w:val="28"/>
          <w:szCs w:val="28"/>
        </w:rPr>
        <w:t>Викторовн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Pr>
          <w:rStyle w:val="cat-ExternalSystemDefinedgrp-42rplc-9"/>
          <w:rFonts w:ascii="Times New Roman" w:eastAsia="Times New Roman" w:hAnsi="Times New Roman" w:cs="Times New Roman"/>
          <w:sz w:val="28"/>
          <w:szCs w:val="28"/>
        </w:rPr>
        <w:t>...</w:t>
      </w:r>
      <w:r>
        <w:rPr>
          <w:rStyle w:val="cat-PassportDatagrp-29rplc-10"/>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зарегистрированно</w:t>
      </w:r>
      <w:r>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 xml:space="preserve">по адресу: </w:t>
      </w:r>
      <w:r>
        <w:rPr>
          <w:rStyle w:val="cat-UserDefinedgrp-43rplc-1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30rplc-15"/>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w:t>
      </w:r>
      <w:r>
        <w:rPr>
          <w:rStyle w:val="cat-ExternalSystemDefinedgrp-41rplc-16"/>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36rplc-18"/>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center"/>
        <w:rPr>
          <w:sz w:val="28"/>
          <w:szCs w:val="28"/>
        </w:rPr>
      </w:pPr>
      <w:r>
        <w:rPr>
          <w:rFonts w:ascii="Times New Roman" w:eastAsia="Times New Roman" w:hAnsi="Times New Roman" w:cs="Times New Roman"/>
          <w:sz w:val="28"/>
          <w:szCs w:val="28"/>
        </w:rPr>
        <w:t>УСТАНОВИЛ:</w:t>
      </w:r>
    </w:p>
    <w:p>
      <w:pPr>
        <w:spacing w:before="5" w:after="0" w:line="317" w:lineRule="atLeast"/>
        <w:ind w:left="5" w:right="29" w:firstLine="701"/>
        <w:jc w:val="both"/>
      </w:pPr>
      <w:r>
        <w:rPr>
          <w:rStyle w:val="cat-UserDefinedgrp-44rplc-2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 в </w:t>
      </w:r>
      <w:r>
        <w:rPr>
          <w:rFonts w:ascii="Times New Roman" w:eastAsia="Times New Roman" w:hAnsi="Times New Roman" w:cs="Times New Roman"/>
          <w:sz w:val="28"/>
          <w:szCs w:val="28"/>
        </w:rPr>
        <w:t>магазине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«Пятерочка», расположенном по ул.</w:t>
      </w:r>
      <w:r>
        <w:rPr>
          <w:rFonts w:ascii="Times New Roman" w:eastAsia="Times New Roman" w:hAnsi="Times New Roman" w:cs="Times New Roman"/>
          <w:sz w:val="28"/>
          <w:szCs w:val="28"/>
        </w:rPr>
        <w:t xml:space="preserve"> </w:t>
      </w:r>
      <w:r>
        <w:rPr>
          <w:rStyle w:val="cat-UserDefinedgrp-45rplc-24"/>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имея умысел на тайное хищение чужого имущества, из корыстных побуждений, путем свободного доступа, со стеллажей магазина умышлено похитил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упаковки сыра "</w:t>
      </w:r>
      <w:r>
        <w:rPr>
          <w:rFonts w:ascii="Times New Roman" w:eastAsia="Times New Roman" w:hAnsi="Times New Roman" w:cs="Times New Roman"/>
          <w:sz w:val="28"/>
          <w:szCs w:val="28"/>
        </w:rPr>
        <w:t>Белебеевский</w:t>
      </w:r>
      <w:r>
        <w:rPr>
          <w:rFonts w:ascii="Times New Roman" w:eastAsia="Times New Roman" w:hAnsi="Times New Roman" w:cs="Times New Roman"/>
          <w:sz w:val="28"/>
          <w:szCs w:val="28"/>
        </w:rPr>
        <w:t>" стоимостью</w:t>
      </w:r>
      <w:r>
        <w:rPr>
          <w:rFonts w:ascii="Times New Roman" w:eastAsia="Times New Roman" w:hAnsi="Times New Roman" w:cs="Times New Roman"/>
          <w:sz w:val="28"/>
          <w:szCs w:val="28"/>
        </w:rPr>
        <w:t xml:space="preserve"> 98 руб. 69 </w:t>
      </w:r>
      <w:r>
        <w:rPr>
          <w:rFonts w:ascii="Times New Roman" w:eastAsia="Times New Roman" w:hAnsi="Times New Roman" w:cs="Times New Roman"/>
          <w:sz w:val="28"/>
          <w:szCs w:val="28"/>
        </w:rPr>
        <w:t>коп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упаковки сыра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Ламбер</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стоимостью</w:t>
      </w:r>
      <w:r>
        <w:rPr>
          <w:rFonts w:ascii="Times New Roman" w:eastAsia="Times New Roman" w:hAnsi="Times New Roman" w:cs="Times New Roman"/>
          <w:sz w:val="28"/>
          <w:szCs w:val="28"/>
        </w:rPr>
        <w:t xml:space="preserve"> 197 руб. 03 </w:t>
      </w:r>
      <w:r>
        <w:rPr>
          <w:rFonts w:ascii="Times New Roman" w:eastAsia="Times New Roman" w:hAnsi="Times New Roman" w:cs="Times New Roman"/>
          <w:sz w:val="28"/>
          <w:szCs w:val="28"/>
        </w:rPr>
        <w:t>коп.</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общую сумму 1</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182 р</w:t>
      </w:r>
      <w:r>
        <w:rPr>
          <w:rFonts w:ascii="Times New Roman" w:eastAsia="Times New Roman" w:hAnsi="Times New Roman" w:cs="Times New Roman"/>
          <w:sz w:val="28"/>
          <w:szCs w:val="28"/>
        </w:rPr>
        <w:t>уб.</w:t>
      </w:r>
      <w:r>
        <w:rPr>
          <w:rFonts w:ascii="Times New Roman" w:eastAsia="Times New Roman" w:hAnsi="Times New Roman" w:cs="Times New Roman"/>
          <w:sz w:val="28"/>
          <w:szCs w:val="28"/>
        </w:rPr>
        <w:t xml:space="preserve"> 88 </w:t>
      </w:r>
      <w:r>
        <w:rPr>
          <w:rFonts w:ascii="Times New Roman" w:eastAsia="Times New Roman" w:hAnsi="Times New Roman" w:cs="Times New Roman"/>
          <w:sz w:val="28"/>
          <w:szCs w:val="28"/>
        </w:rPr>
        <w:t>коп.,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принадлежащие ООО «Агроторг», чем причинила незначительный ущерб на указанную сумму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 есть совершила мелкое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w:t>
      </w:r>
      <w:r>
        <w:rPr>
          <w:rFonts w:ascii="Times New Roman" w:eastAsia="Times New Roman" w:hAnsi="Times New Roman" w:cs="Times New Roman"/>
          <w:sz w:val="28"/>
          <w:szCs w:val="28"/>
        </w:rPr>
        <w:t>ей 14.15.3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 </w:t>
      </w:r>
      <w:r>
        <w:rPr>
          <w:rFonts w:ascii="Times New Roman" w:eastAsia="Times New Roman" w:hAnsi="Times New Roman" w:cs="Times New Roman"/>
          <w:sz w:val="28"/>
          <w:szCs w:val="28"/>
        </w:rPr>
        <w:t xml:space="preserve">составлен протокол об административном правонарушении, предусмотренном ч.2 ст. 7.27 КоАП РФ. Административное расследование по делу не проводилось. Материалы дела об административном правонарушении переданы на рассмотрение по подсудности мировому судье </w:t>
      </w:r>
      <w:r>
        <w:rPr>
          <w:rFonts w:ascii="Times New Roman" w:eastAsia="Times New Roman" w:hAnsi="Times New Roman" w:cs="Times New Roman"/>
          <w:sz w:val="28"/>
          <w:szCs w:val="28"/>
        </w:rPr>
        <w:t>судебного участка № 2 Сургутского судебного района Ханты-Мансийского автономного округа – Югры.</w:t>
      </w:r>
    </w:p>
    <w:p>
      <w:pPr>
        <w:spacing w:before="5" w:after="0" w:line="317" w:lineRule="atLeast"/>
        <w:ind w:left="5" w:right="29" w:firstLine="701"/>
        <w:jc w:val="both"/>
      </w:pPr>
      <w:r>
        <w:rPr>
          <w:rFonts w:ascii="Times New Roman" w:eastAsia="Times New Roman" w:hAnsi="Times New Roman" w:cs="Times New Roman"/>
          <w:sz w:val="28"/>
          <w:szCs w:val="28"/>
        </w:rPr>
        <w:t>В судебном заседании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 </w:t>
      </w:r>
      <w:r>
        <w:rPr>
          <w:rFonts w:ascii="Times New Roman" w:eastAsia="Times New Roman" w:hAnsi="Times New Roman" w:cs="Times New Roman"/>
          <w:sz w:val="28"/>
          <w:szCs w:val="28"/>
        </w:rPr>
        <w:t>вину во вменённом административном правонарушении признал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полном объеме, в содеянном раскаял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ходатайств не заявлял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p>
    <w:p>
      <w:pPr>
        <w:spacing w:before="5" w:after="0" w:line="317" w:lineRule="atLeast"/>
        <w:ind w:left="5" w:right="29" w:firstLine="701"/>
        <w:jc w:val="both"/>
      </w:pPr>
      <w:r>
        <w:rPr>
          <w:rFonts w:ascii="Times New Roman" w:eastAsia="Times New Roman" w:hAnsi="Times New Roman" w:cs="Times New Roman"/>
          <w:sz w:val="28"/>
          <w:szCs w:val="28"/>
        </w:rPr>
        <w:t>В судебное заседание</w:t>
      </w:r>
      <w:r>
        <w:rPr>
          <w:rFonts w:ascii="Times New Roman" w:eastAsia="Times New Roman" w:hAnsi="Times New Roman" w:cs="Times New Roman"/>
          <w:sz w:val="28"/>
          <w:szCs w:val="28"/>
        </w:rPr>
        <w:t xml:space="preserve"> представитель </w:t>
      </w:r>
      <w:r>
        <w:rPr>
          <w:rFonts w:ascii="Times New Roman" w:eastAsia="Times New Roman" w:hAnsi="Times New Roman" w:cs="Times New Roman"/>
          <w:sz w:val="28"/>
          <w:szCs w:val="28"/>
        </w:rPr>
        <w:t>потерпевш</w:t>
      </w:r>
      <w:r>
        <w:rPr>
          <w:rFonts w:ascii="Times New Roman" w:eastAsia="Times New Roman" w:hAnsi="Times New Roman" w:cs="Times New Roman"/>
          <w:sz w:val="28"/>
          <w:szCs w:val="28"/>
        </w:rPr>
        <w:t xml:space="preserve">его ООО «Агроторг» </w:t>
      </w:r>
      <w:r>
        <w:rPr>
          <w:rFonts w:ascii="Times New Roman" w:eastAsia="Times New Roman" w:hAnsi="Times New Roman" w:cs="Times New Roman"/>
          <w:sz w:val="28"/>
          <w:szCs w:val="28"/>
        </w:rPr>
        <w:t>не явился, о времени и месте рассмотрения дела извещен надлежащим образом, представил суду ходатайство о рассмотрении дела в его отсутствие.</w:t>
      </w:r>
    </w:p>
    <w:p>
      <w:pPr>
        <w:spacing w:before="5" w:after="0" w:line="317" w:lineRule="atLeast"/>
        <w:ind w:left="5" w:right="29" w:firstLine="701"/>
        <w:jc w:val="both"/>
      </w:pPr>
      <w:r>
        <w:rPr>
          <w:rFonts w:ascii="Times New Roman" w:eastAsia="Times New Roman" w:hAnsi="Times New Roman" w:cs="Times New Roman"/>
          <w:sz w:val="28"/>
          <w:szCs w:val="28"/>
        </w:rPr>
        <w:t xml:space="preserve">Исследовав материалы дела об административном правонарушении, заслушав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прихожу к следующему.</w:t>
      </w:r>
    </w:p>
    <w:p>
      <w:pPr>
        <w:spacing w:before="5" w:after="0" w:line="317" w:lineRule="atLeast"/>
        <w:ind w:left="5" w:right="29" w:firstLine="701"/>
        <w:jc w:val="both"/>
      </w:pPr>
      <w:r>
        <w:rPr>
          <w:rFonts w:ascii="Times New Roman" w:eastAsia="Times New Roman" w:hAnsi="Times New Roman" w:cs="Times New Roman"/>
          <w:sz w:val="28"/>
          <w:szCs w:val="28"/>
        </w:rPr>
        <w:t>В силу ст. 24.1 КоАП РФ задачами производства по делам об административных правонарушениях являются всестороннее, полное, объективное выяснение обстоятельств каждого дела.</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со ст. 26.1 КоАП РФ по делу об административном правонарушении выяснению подлежат наличие события административного правонарушения, лицо, совершившее противоправные действия, виновность лица в совершении административного правонарушения, обстоятельства смягчающие и отягчающие административную ответственность, характер и размер ущерба, обстоятельства исключающие производство по делу,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spacing w:before="5" w:after="0" w:line="317" w:lineRule="atLeast"/>
        <w:ind w:left="5" w:right="29" w:firstLine="701"/>
        <w:jc w:val="both"/>
      </w:pPr>
      <w:r>
        <w:rPr>
          <w:rFonts w:ascii="Times New Roman" w:eastAsia="Times New Roman" w:hAnsi="Times New Roman" w:cs="Times New Roman"/>
          <w:sz w:val="28"/>
          <w:szCs w:val="28"/>
        </w:rPr>
        <w:t>Частью 2 ст. 7.27 КоАП РФ предусмотрена административная ответственность за мелкое хищение чужого имущества, стоимость которого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14.15.3 настоящего Кодекса, - 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pPr>
        <w:spacing w:before="5" w:after="0" w:line="317" w:lineRule="atLeast"/>
        <w:ind w:left="5" w:right="29" w:firstLine="701"/>
        <w:jc w:val="both"/>
      </w:pPr>
      <w:r>
        <w:rPr>
          <w:rFonts w:ascii="Times New Roman" w:eastAsia="Times New Roman" w:hAnsi="Times New Roman" w:cs="Times New Roman"/>
          <w:sz w:val="28"/>
          <w:szCs w:val="28"/>
        </w:rPr>
        <w:t>Объектом данного правонарушения являются отношения собственности, а непосредственным предметом посягательства выступает имущество.</w:t>
      </w:r>
    </w:p>
    <w:p>
      <w:pPr>
        <w:spacing w:before="5" w:after="0" w:line="317" w:lineRule="atLeast"/>
        <w:ind w:left="5" w:right="29" w:firstLine="701"/>
        <w:jc w:val="both"/>
      </w:pPr>
      <w:r>
        <w:rPr>
          <w:rFonts w:ascii="Times New Roman" w:eastAsia="Times New Roman" w:hAnsi="Times New Roman" w:cs="Times New Roman"/>
          <w:sz w:val="28"/>
          <w:szCs w:val="28"/>
        </w:rPr>
        <w:t>Объективная сторона правонарушения состоит в противоправных действиях, направленных на завладение чужим имуществом путем кражи, мошенничества, присвоения или растраты при отсутствии признаков преступления.</w:t>
      </w:r>
    </w:p>
    <w:p>
      <w:pPr>
        <w:spacing w:before="5" w:after="0" w:line="317" w:lineRule="atLeast"/>
        <w:ind w:left="5" w:right="29" w:firstLine="701"/>
        <w:jc w:val="both"/>
      </w:pPr>
      <w:r>
        <w:rPr>
          <w:rFonts w:ascii="Times New Roman" w:eastAsia="Times New Roman" w:hAnsi="Times New Roman" w:cs="Times New Roman"/>
          <w:sz w:val="28"/>
          <w:szCs w:val="28"/>
        </w:rPr>
        <w:t xml:space="preserve">Указанные обстоятельства подтверждаются имеющимися в деле доказательствами: протоколом об административном правонарушении 86 № </w:t>
      </w:r>
      <w:r>
        <w:rPr>
          <w:rFonts w:ascii="Times New Roman" w:eastAsia="Times New Roman" w:hAnsi="Times New Roman" w:cs="Times New Roman"/>
          <w:sz w:val="28"/>
          <w:szCs w:val="28"/>
        </w:rPr>
        <w:t>314436</w:t>
      </w:r>
      <w:r>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 xml:space="preserve"> 26.02.2024 г</w:t>
      </w:r>
      <w:r>
        <w:rPr>
          <w:rFonts w:ascii="Times New Roman" w:eastAsia="Times New Roman" w:hAnsi="Times New Roman" w:cs="Times New Roman"/>
          <w:sz w:val="28"/>
          <w:szCs w:val="28"/>
        </w:rPr>
        <w:t>ода, при составлении которого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 </w:t>
      </w:r>
      <w:r>
        <w:rPr>
          <w:rFonts w:ascii="Times New Roman" w:eastAsia="Times New Roman" w:hAnsi="Times New Roman" w:cs="Times New Roman"/>
          <w:sz w:val="28"/>
          <w:szCs w:val="28"/>
        </w:rPr>
        <w:t>были разъяснены права, предусмотренные ст. 51 Конституции РФ, ст. 25.1 КоАП РФ, что подтверждается его подписью;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заявлением представителя потерпевшего о привлечении к ответственности; рапортом должностного лица полиции по событиям нарушения; объяснениями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 объяснениями представителя потерпевшего </w:t>
      </w:r>
      <w:r>
        <w:rPr>
          <w:rStyle w:val="cat-UserDefinedgrp-46rplc-43"/>
          <w:rFonts w:ascii="Times New Roman" w:eastAsia="Times New Roman" w:hAnsi="Times New Roman" w:cs="Times New Roman"/>
          <w:sz w:val="28"/>
          <w:szCs w:val="28"/>
        </w:rPr>
        <w:t>...</w:t>
      </w:r>
      <w:r>
        <w:rPr>
          <w:rFonts w:ascii="Times New Roman" w:eastAsia="Times New Roman" w:hAnsi="Times New Roman" w:cs="Times New Roman"/>
          <w:sz w:val="28"/>
          <w:szCs w:val="28"/>
        </w:rPr>
        <w:t>; справками об ущербе; сводкой на лицо, фотоматериалами и другими материалами.</w:t>
      </w:r>
    </w:p>
    <w:p>
      <w:pPr>
        <w:spacing w:before="5" w:after="0" w:line="317" w:lineRule="atLeast"/>
        <w:ind w:left="5" w:right="29" w:firstLine="701"/>
        <w:jc w:val="both"/>
      </w:pPr>
      <w:r>
        <w:rPr>
          <w:rFonts w:ascii="Times New Roman" w:eastAsia="Times New Roman" w:hAnsi="Times New Roman" w:cs="Times New Roman"/>
          <w:sz w:val="28"/>
          <w:szCs w:val="28"/>
        </w:rPr>
        <w:t>В ходе производства по делу на основании совокупности собранных доказательств судом с достоверностью установлено,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совершил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мелкое хищение чужого имущества при отсутствии признаков преступления. Эти действия образуют объективную сторону административного правонарушения, предусмотренного частью 2 статьи 7.27 КоАП РФ.</w:t>
      </w:r>
    </w:p>
    <w:p>
      <w:pPr>
        <w:spacing w:before="5" w:after="0" w:line="317" w:lineRule="atLeast"/>
        <w:ind w:left="5" w:right="29" w:firstLine="701"/>
        <w:jc w:val="both"/>
      </w:pPr>
      <w:r>
        <w:rPr>
          <w:rFonts w:ascii="Times New Roman" w:eastAsia="Times New Roman" w:hAnsi="Times New Roman" w:cs="Times New Roman"/>
          <w:sz w:val="28"/>
          <w:szCs w:val="28"/>
        </w:rPr>
        <w:t>Деяние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судья квалифицирует по ч. 2 ст. 7.27 Кодекса Российской Федерации об административных правонарушениях –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за исключением случаев, предусмотренных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14.15.3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 xml:space="preserve">Обстоятельств, перечисленных в ст. 24.5 КоАП РФ, исключающих производство по делу об административном правонарушении, не имеется. </w:t>
      </w:r>
    </w:p>
    <w:p>
      <w:pPr>
        <w:spacing w:before="5" w:after="0" w:line="317" w:lineRule="atLeast"/>
        <w:ind w:left="5" w:right="29" w:firstLine="701"/>
        <w:jc w:val="both"/>
      </w:pPr>
      <w:r>
        <w:rPr>
          <w:rFonts w:ascii="Times New Roman" w:eastAsia="Times New Roman" w:hAnsi="Times New Roman" w:cs="Times New Roman"/>
          <w:sz w:val="28"/>
          <w:szCs w:val="28"/>
        </w:rPr>
        <w:t>Обстоятельств, перечисленных в ст. 29.2 КоАП РФ, исключающих возможность рассмотрения дела, не имеется.</w:t>
      </w:r>
    </w:p>
    <w:p>
      <w:pPr>
        <w:spacing w:before="5" w:after="0" w:line="317" w:lineRule="atLeast"/>
        <w:ind w:left="5" w:right="29" w:firstLine="701"/>
        <w:jc w:val="both"/>
      </w:pPr>
      <w:r>
        <w:rPr>
          <w:rFonts w:ascii="Times New Roman" w:eastAsia="Times New Roman" w:hAnsi="Times New Roman" w:cs="Times New Roman"/>
          <w:sz w:val="28"/>
          <w:szCs w:val="28"/>
        </w:rPr>
        <w:t>Назначая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административное наказание, в качестве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вины, раскаяние в содеянном.</w:t>
      </w:r>
    </w:p>
    <w:p>
      <w:pPr>
        <w:spacing w:before="5" w:after="0" w:line="317" w:lineRule="atLeast"/>
        <w:ind w:left="5" w:right="29" w:firstLine="701"/>
        <w:jc w:val="both"/>
      </w:pPr>
      <w:r>
        <w:rPr>
          <w:rFonts w:ascii="Times New Roman" w:eastAsia="Times New Roman" w:hAnsi="Times New Roman" w:cs="Times New Roman"/>
          <w:sz w:val="28"/>
          <w:szCs w:val="28"/>
        </w:rPr>
        <w:t xml:space="preserve">Обстоятельств, предусмотренных ст. 4.3 Кодекса Российской Федерации об административных правонарушениях, и отягчающих административную ответственность, в судебном заседании не установлено. </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Административный арест в соответствии с частью 2 статьи 3.9 Кодекса Российской Федерации об административных правонарушениях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pPr>
        <w:spacing w:before="5" w:after="0" w:line="317" w:lineRule="atLeast"/>
        <w:ind w:left="5" w:right="29" w:firstLine="701"/>
        <w:jc w:val="both"/>
      </w:pPr>
      <w:r>
        <w:rPr>
          <w:rFonts w:ascii="Times New Roman" w:eastAsia="Times New Roman" w:hAnsi="Times New Roman" w:cs="Times New Roman"/>
          <w:sz w:val="28"/>
          <w:szCs w:val="28"/>
        </w:rPr>
        <w:t>При назначении административного наказания, судья учитывает: личность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xml:space="preserve">, обстоятельства совершения административного правонарушения, наличие смягчающих и отягчающих административную </w:t>
      </w:r>
      <w:r>
        <w:rPr>
          <w:rFonts w:ascii="Times New Roman" w:eastAsia="Times New Roman" w:hAnsi="Times New Roman" w:cs="Times New Roman"/>
          <w:sz w:val="28"/>
          <w:szCs w:val="28"/>
        </w:rPr>
        <w:t>ответственность обстоятельств, характер совершённого административного правонарушения, его имущественное положение.</w:t>
      </w:r>
    </w:p>
    <w:p>
      <w:pPr>
        <w:spacing w:before="0" w:after="0"/>
        <w:ind w:firstLine="708"/>
        <w:jc w:val="both"/>
        <w:rPr>
          <w:sz w:val="28"/>
          <w:szCs w:val="28"/>
        </w:rPr>
      </w:pPr>
      <w:r>
        <w:rPr>
          <w:rFonts w:ascii="Times New Roman" w:eastAsia="Times New Roman" w:hAnsi="Times New Roman" w:cs="Times New Roman"/>
          <w:sz w:val="28"/>
          <w:szCs w:val="28"/>
        </w:rPr>
        <w:t xml:space="preserve">Судья считает возможным назначить </w:t>
      </w: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наказание в виде штрафа, так как данный вид наказания сможет в полной мере достигнуть целей административного наказания.</w:t>
      </w:r>
    </w:p>
    <w:p>
      <w:pPr>
        <w:spacing w:before="5" w:after="0" w:line="317" w:lineRule="atLeast"/>
        <w:ind w:left="5" w:right="29" w:firstLine="701"/>
        <w:jc w:val="both"/>
      </w:pPr>
      <w:r>
        <w:rPr>
          <w:rFonts w:ascii="Times New Roman" w:eastAsia="Times New Roman" w:hAnsi="Times New Roman" w:cs="Times New Roman"/>
          <w:sz w:val="28"/>
          <w:szCs w:val="28"/>
        </w:rPr>
        <w:t>На основании изложенного и руководствуясь ст. ст. 29.9-29.11 КоАП РФ, судья</w:t>
      </w:r>
    </w:p>
    <w:p>
      <w:pPr>
        <w:spacing w:before="5" w:after="0" w:line="317" w:lineRule="atLeast"/>
        <w:ind w:left="5" w:right="29" w:firstLine="701"/>
        <w:jc w:val="center"/>
      </w:pPr>
      <w:r>
        <w:rPr>
          <w:rFonts w:ascii="Times New Roman" w:eastAsia="Times New Roman" w:hAnsi="Times New Roman" w:cs="Times New Roman"/>
          <w:sz w:val="28"/>
          <w:szCs w:val="28"/>
        </w:rPr>
        <w:t>ПОСТАНОВИЛ:</w:t>
      </w:r>
    </w:p>
    <w:p>
      <w:pPr>
        <w:spacing w:before="5" w:after="0" w:line="317" w:lineRule="atLeast"/>
        <w:ind w:left="5" w:right="29" w:firstLine="701"/>
        <w:jc w:val="both"/>
      </w:pPr>
      <w:r>
        <w:rPr>
          <w:rFonts w:ascii="Times New Roman" w:eastAsia="Times New Roman" w:hAnsi="Times New Roman" w:cs="Times New Roman"/>
          <w:sz w:val="28"/>
          <w:szCs w:val="28"/>
        </w:rPr>
        <w:t>Бранд</w:t>
      </w:r>
      <w:r>
        <w:rPr>
          <w:rFonts w:ascii="Times New Roman" w:eastAsia="Times New Roman" w:hAnsi="Times New Roman" w:cs="Times New Roman"/>
          <w:sz w:val="28"/>
          <w:szCs w:val="28"/>
        </w:rPr>
        <w:t xml:space="preserve"> Кристин</w:t>
      </w:r>
      <w:r>
        <w:rPr>
          <w:rFonts w:ascii="Times New Roman" w:eastAsia="Times New Roman" w:hAnsi="Times New Roman" w:cs="Times New Roman"/>
          <w:sz w:val="28"/>
          <w:szCs w:val="28"/>
        </w:rPr>
        <w:t xml:space="preserve">у Викторовну </w:t>
      </w:r>
      <w:r>
        <w:rPr>
          <w:rFonts w:ascii="Times New Roman" w:eastAsia="Times New Roman" w:hAnsi="Times New Roman" w:cs="Times New Roman"/>
          <w:sz w:val="28"/>
          <w:szCs w:val="28"/>
        </w:rPr>
        <w:t>признать виновн</w:t>
      </w:r>
      <w:r>
        <w:rPr>
          <w:rFonts w:ascii="Times New Roman" w:eastAsia="Times New Roman" w:hAnsi="Times New Roman" w:cs="Times New Roman"/>
          <w:sz w:val="28"/>
          <w:szCs w:val="28"/>
        </w:rPr>
        <w:t xml:space="preserve">ой </w:t>
      </w:r>
      <w:r>
        <w:rPr>
          <w:rFonts w:ascii="Times New Roman" w:eastAsia="Times New Roman" w:hAnsi="Times New Roman" w:cs="Times New Roman"/>
          <w:sz w:val="28"/>
          <w:szCs w:val="28"/>
        </w:rPr>
        <w:t>в совершении административного правонарушения, предусмотренного ч. 2 ст. 7.27 Кодекса Российской Федерации об административных правонарушениях, и назначить е</w:t>
      </w:r>
      <w:r>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наказание в виде административного штрафа в размере 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000 (три тысячи) рублей 00 копеек. </w:t>
      </w:r>
    </w:p>
    <w:p>
      <w:pPr>
        <w:spacing w:before="5" w:after="0" w:line="317" w:lineRule="atLeast"/>
        <w:ind w:left="5" w:right="29" w:firstLine="701"/>
        <w:jc w:val="both"/>
      </w:pPr>
      <w:r>
        <w:rPr>
          <w:rFonts w:ascii="Times New Roman" w:eastAsia="Times New Roman" w:hAnsi="Times New Roman" w:cs="Times New Roman"/>
          <w:sz w:val="28"/>
          <w:szCs w:val="28"/>
        </w:rPr>
        <w:t>Административный штраф подлежит уплате на р/с 03100643000000018700 в РКЦ Ханты-Мансийск//УФК по Ханты-Мансийскому автономному округу - Югре г. Ханты-Мансийск; ЕКС 40102810245370000007, БИК 007162163; ИНН 8601073664; КПП 8601 01 001; л/с 04872D08080, ОКТМО 71826000; КБК 72011601203019000140. Получатель УФК по ХМАО-Югре (Департамент административного обеспечения Ханты-Мансийского автономного округа-Югры), УИН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0412365400135002872407123</w:t>
      </w:r>
      <w:r>
        <w:rPr>
          <w:rFonts w:ascii="Times New Roman" w:eastAsia="Times New Roman" w:hAnsi="Times New Roman" w:cs="Times New Roman"/>
          <w:sz w:val="28"/>
          <w:szCs w:val="28"/>
        </w:rPr>
        <w:t>.</w:t>
      </w:r>
    </w:p>
    <w:p>
      <w:pPr>
        <w:spacing w:before="5" w:after="0" w:line="317" w:lineRule="atLeast"/>
        <w:ind w:left="5" w:right="29" w:firstLine="701"/>
        <w:jc w:val="both"/>
      </w:pPr>
      <w:r>
        <w:rPr>
          <w:rFonts w:ascii="Times New Roman" w:eastAsia="Times New Roman" w:hAnsi="Times New Roman" w:cs="Times New Roman"/>
          <w:sz w:val="28"/>
          <w:szCs w:val="28"/>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5" w:after="0" w:line="317" w:lineRule="atLeast"/>
        <w:ind w:left="5" w:right="29" w:firstLine="701"/>
        <w:jc w:val="both"/>
      </w:pPr>
      <w:r>
        <w:rPr>
          <w:rFonts w:ascii="Times New Roman" w:eastAsia="Times New Roman" w:hAnsi="Times New Roman" w:cs="Times New Roman"/>
          <w:sz w:val="28"/>
          <w:szCs w:val="28"/>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г.п.Белый</w:t>
      </w:r>
      <w:r>
        <w:rPr>
          <w:rFonts w:ascii="Times New Roman" w:eastAsia="Times New Roman" w:hAnsi="Times New Roman" w:cs="Times New Roman"/>
          <w:sz w:val="28"/>
          <w:szCs w:val="28"/>
        </w:rPr>
        <w:t xml:space="preserve"> Яр, </w:t>
      </w:r>
      <w:r>
        <w:rPr>
          <w:rFonts w:ascii="Times New Roman" w:eastAsia="Times New Roman" w:hAnsi="Times New Roman" w:cs="Times New Roman"/>
          <w:sz w:val="28"/>
          <w:szCs w:val="28"/>
        </w:rPr>
        <w:t>ул.Совхозная</w:t>
      </w:r>
      <w:r>
        <w:rPr>
          <w:rFonts w:ascii="Times New Roman" w:eastAsia="Times New Roman" w:hAnsi="Times New Roman" w:cs="Times New Roman"/>
          <w:sz w:val="28"/>
          <w:szCs w:val="28"/>
        </w:rPr>
        <w:t>, 3 судебный участок №2 Сургутского судебного района ХМАО-Югры.</w:t>
      </w:r>
      <w:r>
        <w:rPr>
          <w:rFonts w:ascii="Times New Roman" w:eastAsia="Times New Roman" w:hAnsi="Times New Roman" w:cs="Times New Roman"/>
          <w:sz w:val="28"/>
          <w:szCs w:val="28"/>
        </w:rPr>
        <w:t xml:space="preserve">     </w:t>
      </w:r>
    </w:p>
    <w:p>
      <w:pPr>
        <w:spacing w:before="5" w:after="0" w:line="317" w:lineRule="atLeast"/>
        <w:ind w:left="5" w:right="29" w:firstLine="701"/>
        <w:jc w:val="both"/>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№2 Сургутского района Ханты-Мансийского автономного округа – Югры в течение 10 суток со дня вручения или получения копии постановления. </w:t>
      </w:r>
    </w:p>
    <w:p>
      <w:pPr>
        <w:spacing w:before="5" w:after="0" w:line="317" w:lineRule="atLeast"/>
        <w:ind w:left="5" w:right="29" w:firstLine="701"/>
        <w:jc w:val="both"/>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42rplc-9">
    <w:name w:val="cat-ExternalSystemDefined grp-42 rplc-9"/>
    <w:basedOn w:val="DefaultParagraphFont"/>
  </w:style>
  <w:style w:type="character" w:customStyle="1" w:styleId="cat-PassportDatagrp-29rplc-10">
    <w:name w:val="cat-PassportData grp-29 rplc-10"/>
    <w:basedOn w:val="DefaultParagraphFont"/>
  </w:style>
  <w:style w:type="character" w:customStyle="1" w:styleId="cat-UserDefinedgrp-43rplc-12">
    <w:name w:val="cat-UserDefined grp-43 rplc-12"/>
    <w:basedOn w:val="DefaultParagraphFont"/>
  </w:style>
  <w:style w:type="character" w:customStyle="1" w:styleId="cat-PassportDatagrp-30rplc-15">
    <w:name w:val="cat-PassportData grp-30 rplc-15"/>
    <w:basedOn w:val="DefaultParagraphFont"/>
  </w:style>
  <w:style w:type="character" w:customStyle="1" w:styleId="cat-ExternalSystemDefinedgrp-41rplc-16">
    <w:name w:val="cat-ExternalSystemDefined grp-41 rplc-16"/>
    <w:basedOn w:val="DefaultParagraphFont"/>
  </w:style>
  <w:style w:type="character" w:customStyle="1" w:styleId="cat-UserDefinedgrp-36rplc-18">
    <w:name w:val="cat-UserDefined grp-36 rplc-18"/>
    <w:basedOn w:val="DefaultParagraphFont"/>
  </w:style>
  <w:style w:type="character" w:customStyle="1" w:styleId="cat-UserDefinedgrp-44rplc-20">
    <w:name w:val="cat-UserDefined grp-44 rplc-20"/>
    <w:basedOn w:val="DefaultParagraphFont"/>
  </w:style>
  <w:style w:type="character" w:customStyle="1" w:styleId="cat-UserDefinedgrp-45rplc-24">
    <w:name w:val="cat-UserDefined grp-45 rplc-24"/>
    <w:basedOn w:val="DefaultParagraphFont"/>
  </w:style>
  <w:style w:type="character" w:customStyle="1" w:styleId="cat-UserDefinedgrp-46rplc-43">
    <w:name w:val="cat-UserDefined grp-46 rplc-43"/>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